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2"/>
        <w:jc w:val="center"/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Пояснительная записка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8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</w:t>
      </w:r>
      <w:r>
        <w:rPr>
          <w:rFonts w:ascii="Times New Roman" w:hAnsi="Times New Roman"/>
          <w:sz w:val="28"/>
          <w:szCs w:val="28"/>
        </w:rPr>
        <w:t xml:space="preserve"> проекту решения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Думы </w:t>
      </w:r>
      <w:r>
        <w:rPr>
          <w:rFonts w:ascii="Times New Roman" w:hAnsi="Times New Roman"/>
          <w:sz w:val="28"/>
          <w:szCs w:val="28"/>
          <w:lang w:eastAsia="ru-RU"/>
        </w:rPr>
        <w:t xml:space="preserve">Артемовского городского округа </w:t>
      </w:r>
      <w:r>
        <w:rPr>
          <w:rFonts w:ascii="Times New Roman" w:hAnsi="Times New Roman"/>
          <w:sz w:val="28"/>
          <w:szCs w:val="28"/>
          <w:lang w:eastAsia="ru-RU"/>
        </w:rPr>
        <w:t xml:space="preserve">«</w:t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  <w:t xml:space="preserve">О порядке организации и проведения общественных обсуждений, публичных слушаний по вопросам градостроительной деятельности, установленным пунктами 2-7 части 24 статьи 5.1 Градостроительного кодекса Российской Федерации</w:t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  <w:t xml:space="preserve">»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32"/>
        <w:jc w:val="center"/>
        <w:rPr>
          <w:rFonts w:ascii="Times New Roman" w:hAnsi="Times New Roman"/>
          <w:sz w:val="16"/>
          <w:szCs w:val="16"/>
          <w:lang w:eastAsia="ru-RU"/>
        </w:rPr>
      </w:pPr>
      <w:r>
        <w:rPr>
          <w:rFonts w:ascii="Times New Roman" w:hAnsi="Times New Roman"/>
          <w:sz w:val="16"/>
          <w:szCs w:val="16"/>
          <w:lang w:eastAsia="ru-RU"/>
        </w:rPr>
      </w:r>
      <w:r>
        <w:rPr>
          <w:rFonts w:ascii="Times New Roman" w:hAnsi="Times New Roman"/>
          <w:sz w:val="16"/>
          <w:szCs w:val="16"/>
          <w:lang w:eastAsia="ru-RU"/>
        </w:rPr>
      </w:r>
      <w:r>
        <w:rPr>
          <w:rFonts w:ascii="Times New Roman" w:hAnsi="Times New Roman"/>
          <w:sz w:val="16"/>
          <w:szCs w:val="16"/>
          <w:lang w:eastAsia="ru-RU"/>
        </w:rPr>
      </w:r>
    </w:p>
    <w:p>
      <w:pPr>
        <w:pStyle w:val="832"/>
        <w:contextualSpacing w:val="0"/>
        <w:ind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Проектом предлагается определение порядка</w:t>
      </w:r>
      <w:r>
        <w:rPr>
          <w:rFonts w:ascii="Times New Roman" w:hAnsi="Times New Roman"/>
          <w:sz w:val="28"/>
          <w:szCs w:val="28"/>
        </w:rPr>
        <w:t xml:space="preserve"> организации и проведения </w:t>
      </w:r>
      <w:r>
        <w:rPr>
          <w:rFonts w:ascii="Times New Roman" w:hAnsi="Times New Roman"/>
          <w:sz w:val="28"/>
          <w:szCs w:val="28"/>
        </w:rPr>
        <w:t xml:space="preserve">о</w:t>
      </w:r>
      <w:r>
        <w:rPr>
          <w:rFonts w:ascii="Times New Roman" w:hAnsi="Times New Roman"/>
          <w:sz w:val="28"/>
          <w:szCs w:val="28"/>
        </w:rPr>
        <w:t xml:space="preserve">бщественных обсуждений, публичных слушаний по проектам генерального плана, проектам правил землепользования и застройки, проектам планировки территории, проектам межевания территории, проектам, предусматривающим внесение изменений в один из указанных утвер</w:t>
      </w:r>
      <w:r>
        <w:rPr>
          <w:rFonts w:ascii="Times New Roman" w:hAnsi="Times New Roman"/>
          <w:sz w:val="28"/>
          <w:szCs w:val="28"/>
        </w:rPr>
        <w:t xml:space="preserve">ж</w:t>
      </w:r>
      <w:r>
        <w:rPr>
          <w:rFonts w:ascii="Times New Roman" w:hAnsi="Times New Roman"/>
          <w:sz w:val="28"/>
          <w:szCs w:val="28"/>
        </w:rPr>
        <w:t xml:space="preserve">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</w:t>
      </w:r>
      <w:r>
        <w:rPr>
          <w:rFonts w:ascii="Times New Roman" w:hAnsi="Times New Roman"/>
          <w:sz w:val="28"/>
          <w:szCs w:val="28"/>
        </w:rPr>
        <w:t xml:space="preserve">ного строительства, реконструкции объектов капитального строительства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32"/>
        <w:contextualSpacing w:val="0"/>
        <w:ind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Финансово-экономическое обоснование отсутствует ввиду того, что внесени</w:t>
      </w:r>
      <w:r>
        <w:rPr>
          <w:rFonts w:ascii="Times New Roman" w:hAnsi="Times New Roman"/>
          <w:sz w:val="28"/>
          <w:szCs w:val="28"/>
        </w:rPr>
        <w:t xml:space="preserve">е</w:t>
      </w:r>
      <w:r>
        <w:rPr>
          <w:rFonts w:ascii="Times New Roman" w:hAnsi="Times New Roman"/>
          <w:sz w:val="28"/>
          <w:szCs w:val="28"/>
        </w:rPr>
        <w:t xml:space="preserve"> изменений в финансовую часть решения не вносились.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contextualSpacing w:val="0"/>
        <w:ind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contextualSpacing w:val="0"/>
        <w:ind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44"/>
        <w:ind w:firstLine="0"/>
        <w:spacing w:line="240" w:lineRule="auto"/>
        <w:tabs>
          <w:tab w:val="left" w:pos="567" w:leader="none"/>
        </w:tabs>
        <w:rPr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Начальник управления</w:t>
      </w:r>
      <w:r>
        <w:rPr>
          <w:sz w:val="28"/>
          <w:szCs w:val="28"/>
        </w:rPr>
        <w:tab/>
        <w:tab/>
        <w:tab/>
        <w:tab/>
        <w:tab/>
        <w:tab/>
        <w:tab/>
        <w:t xml:space="preserve">            </w:t>
      </w:r>
      <w:r>
        <w:rPr>
          <w:highlight w:val="none"/>
        </w:rPr>
      </w:r>
      <w:r>
        <w:rPr>
          <w:highlight w:val="none"/>
        </w:rPr>
      </w:r>
    </w:p>
    <w:p>
      <w:pPr>
        <w:pStyle w:val="844"/>
        <w:ind w:firstLine="0"/>
        <w:spacing w:line="240" w:lineRule="auto"/>
        <w:tabs>
          <w:tab w:val="left" w:pos="567" w:leader="none"/>
        </w:tabs>
        <w:rPr>
          <w:highlight w:val="none"/>
        </w:rPr>
      </w:pPr>
      <w:r>
        <w:rPr>
          <w:sz w:val="28"/>
          <w:szCs w:val="28"/>
          <w:highlight w:val="none"/>
        </w:rPr>
        <w:t xml:space="preserve">архитектуры и градостроительства</w:t>
      </w:r>
      <w:r>
        <w:rPr>
          <w:highlight w:val="none"/>
        </w:rPr>
      </w:r>
      <w:r>
        <w:rPr>
          <w:highlight w:val="none"/>
        </w:rPr>
      </w:r>
    </w:p>
    <w:p>
      <w:pPr>
        <w:pStyle w:val="844"/>
        <w:ind w:firstLine="0"/>
        <w:spacing w:line="240" w:lineRule="auto"/>
        <w:tabs>
          <w:tab w:val="left" w:pos="567" w:leader="none"/>
        </w:tabs>
        <w:rPr>
          <w:highlight w:val="none"/>
        </w:rPr>
      </w:pPr>
      <w:r>
        <w:rPr>
          <w:sz w:val="28"/>
          <w:szCs w:val="28"/>
          <w:highlight w:val="none"/>
        </w:rPr>
        <w:t xml:space="preserve">администрации Артемовского</w:t>
      </w:r>
      <w:r>
        <w:rPr>
          <w:highlight w:val="none"/>
        </w:rPr>
      </w:r>
      <w:r>
        <w:rPr>
          <w:highlight w:val="none"/>
        </w:rPr>
      </w:r>
    </w:p>
    <w:p>
      <w:pPr>
        <w:pStyle w:val="844"/>
        <w:ind w:firstLine="0"/>
        <w:spacing w:line="240" w:lineRule="auto"/>
        <w:tabs>
          <w:tab w:val="left" w:pos="567" w:leader="none"/>
        </w:tabs>
        <w:rPr>
          <w:sz w:val="24"/>
          <w:szCs w:val="24"/>
        </w:rPr>
      </w:pPr>
      <w:r>
        <w:rPr>
          <w:sz w:val="28"/>
          <w:szCs w:val="28"/>
          <w:highlight w:val="none"/>
        </w:rPr>
        <w:t xml:space="preserve">городского округа                                                                           </w:t>
      </w:r>
      <w:r>
        <w:rPr>
          <w:sz w:val="28"/>
          <w:szCs w:val="28"/>
        </w:rPr>
        <w:t xml:space="preserve">О.А. Моисеева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 w:val="0"/>
        <w:ind w:left="0" w:right="0" w:firstLine="0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32"/>
        <w:ind w:firstLine="0"/>
        <w:jc w:val="both"/>
        <w:spacing w:after="0" w:line="360" w:lineRule="auto"/>
        <w:rPr>
          <w:rFonts w:ascii="Times New Roman" w:hAnsi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Исп. Кулемесина Я.Е.</w:t>
      </w:r>
      <w:r>
        <w:rPr>
          <w:rFonts w:ascii="Times New Roman" w:hAnsi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/>
          <w:sz w:val="24"/>
          <w:szCs w:val="24"/>
          <w:highlight w:val="none"/>
          <w:lang w:eastAsia="ru-RU"/>
        </w:rPr>
      </w:r>
    </w:p>
    <w:p>
      <w:pPr>
        <w:ind w:firstLine="0"/>
        <w:jc w:val="both"/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highlight w:val="none"/>
          <w:lang w:eastAsia="ru-RU"/>
        </w:rPr>
        <w:t xml:space="preserve">3-19-41</w:t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sectPr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next w:val="832"/>
    <w:link w:val="832"/>
    <w:qFormat/>
    <w:pPr>
      <w:spacing w:after="200" w:line="276" w:lineRule="auto"/>
    </w:pPr>
    <w:rPr>
      <w:sz w:val="22"/>
      <w:szCs w:val="22"/>
      <w:lang w:val="ru-RU" w:eastAsia="en-US" w:bidi="ar-SA"/>
    </w:rPr>
  </w:style>
  <w:style w:type="character" w:styleId="833">
    <w:name w:val="Основной шрифт абзаца"/>
    <w:next w:val="833"/>
    <w:link w:val="832"/>
    <w:uiPriority w:val="1"/>
    <w:semiHidden/>
    <w:unhideWhenUsed/>
  </w:style>
  <w:style w:type="table" w:styleId="834">
    <w:name w:val="Обычная таблица"/>
    <w:next w:val="834"/>
    <w:link w:val="832"/>
    <w:uiPriority w:val="99"/>
    <w:semiHidden/>
    <w:unhideWhenUsed/>
    <w:qFormat/>
    <w:tblPr/>
  </w:style>
  <w:style w:type="numbering" w:styleId="835">
    <w:name w:val="Нет списка"/>
    <w:next w:val="835"/>
    <w:link w:val="832"/>
    <w:uiPriority w:val="99"/>
    <w:semiHidden/>
    <w:unhideWhenUsed/>
  </w:style>
  <w:style w:type="paragraph" w:styleId="836">
    <w:name w:val="Обычный (веб)"/>
    <w:basedOn w:val="832"/>
    <w:next w:val="836"/>
    <w:link w:val="832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7">
    <w:name w:val="consplusnormal"/>
    <w:basedOn w:val="832"/>
    <w:next w:val="837"/>
    <w:link w:val="83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8">
    <w:name w:val="Текст выноски"/>
    <w:basedOn w:val="832"/>
    <w:next w:val="838"/>
    <w:link w:val="83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39">
    <w:name w:val="Текст выноски Знак"/>
    <w:next w:val="839"/>
    <w:link w:val="838"/>
    <w:uiPriority w:val="99"/>
    <w:semiHidden/>
    <w:rPr>
      <w:rFonts w:ascii="Segoe UI" w:hAnsi="Segoe UI" w:cs="Segoe UI"/>
      <w:sz w:val="18"/>
      <w:szCs w:val="18"/>
      <w:lang w:eastAsia="en-US"/>
    </w:rPr>
  </w:style>
  <w:style w:type="paragraph" w:styleId="840">
    <w:name w:val="docdata,docy,v5,4121,bqiaagaaeyqcaaagiaiaaantdwaabwepaaaaaaaaaaaaaaaaaaaaaaaaaaaaaaaaaaaaaaaaaaaaaaaaaaaaaaaaaaaaaaaaaaaaaaaaaaaaaaaaaaaaaaaaaaaaaaaaaaaaaaaaaaaaaaaaaaaaaaaaaaaaaaaaaaaaaaaaaaaaaaaaaaaaaaaaaaaaaaaaaaaaaaaaaaaaaaaaaaaaaaaaaaaaaaaaaaaaaaaa"/>
    <w:basedOn w:val="832"/>
    <w:next w:val="840"/>
    <w:link w:val="832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841" w:default="1">
    <w:name w:val="Default Paragraph Font"/>
    <w:uiPriority w:val="1"/>
    <w:semiHidden/>
    <w:unhideWhenUsed/>
  </w:style>
  <w:style w:type="numbering" w:styleId="842" w:default="1">
    <w:name w:val="No List"/>
    <w:uiPriority w:val="99"/>
    <w:semiHidden/>
    <w:unhideWhenUsed/>
  </w:style>
  <w:style w:type="table" w:styleId="843" w:default="1">
    <w:name w:val="Normal Table"/>
    <w:uiPriority w:val="99"/>
    <w:semiHidden/>
    <w:unhideWhenUsed/>
    <w:tblPr/>
  </w:style>
  <w:style w:type="paragraph" w:styleId="844" w:customStyle="1">
    <w:name w:val="Body Text Indent 2"/>
    <w:pPr>
      <w:contextualSpacing w:val="0"/>
      <w:ind w:left="0" w:right="0" w:firstLine="540"/>
      <w:jc w:val="both"/>
      <w:keepLines w:val="0"/>
      <w:keepNext w:val="0"/>
      <w:pageBreakBefore w:val="0"/>
      <w:spacing w:before="0" w:beforeAutospacing="0" w:after="0" w:afterAutospacing="0" w:line="36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AGO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Loginov</dc:creator>
  <cp:lastModifiedBy>kulemesina</cp:lastModifiedBy>
  <cp:revision>24</cp:revision>
  <dcterms:created xsi:type="dcterms:W3CDTF">2024-10-15T06:02:00Z</dcterms:created>
  <dcterms:modified xsi:type="dcterms:W3CDTF">2026-03-19T06:30:41Z</dcterms:modified>
  <cp:version>983040</cp:version>
</cp:coreProperties>
</file>